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0043" w:rsidRPr="002F0043" w:rsidRDefault="002F0043" w:rsidP="002F0043">
      <w:pPr>
        <w:widowControl w:val="0"/>
        <w:tabs>
          <w:tab w:val="left" w:pos="1134"/>
        </w:tabs>
        <w:spacing w:after="120" w:line="240" w:lineRule="auto"/>
        <w:ind w:left="5387"/>
        <w:rPr>
          <w:rFonts w:eastAsia="Times New Roman" w:cs="Times New Roman"/>
          <w:b/>
          <w:sz w:val="24"/>
          <w:szCs w:val="24"/>
          <w:lang w:eastAsia="fr-FR"/>
        </w:rPr>
      </w:pPr>
      <w:r w:rsidRPr="002F0043">
        <w:rPr>
          <w:rFonts w:eastAsia="Times New Roman" w:cs="Times New Roman"/>
          <w:b/>
          <w:sz w:val="24"/>
          <w:szCs w:val="24"/>
          <w:lang w:eastAsia="fr-FR"/>
        </w:rPr>
        <w:t xml:space="preserve">Al </w:t>
      </w:r>
      <w:proofErr w:type="spellStart"/>
      <w:r w:rsidRPr="002F0043">
        <w:rPr>
          <w:rFonts w:eastAsia="Times New Roman" w:cs="Times New Roman"/>
          <w:b/>
          <w:sz w:val="24"/>
          <w:szCs w:val="24"/>
          <w:lang w:eastAsia="fr-FR"/>
        </w:rPr>
        <w:t>Karama</w:t>
      </w:r>
      <w:proofErr w:type="spellEnd"/>
      <w:r w:rsidRPr="002F0043">
        <w:rPr>
          <w:rFonts w:eastAsia="Times New Roman" w:cs="Times New Roman"/>
          <w:b/>
          <w:sz w:val="24"/>
          <w:szCs w:val="24"/>
          <w:lang w:eastAsia="fr-FR"/>
        </w:rPr>
        <w:t xml:space="preserve"> Holding</w:t>
      </w:r>
    </w:p>
    <w:p w:rsidR="002F0043" w:rsidRPr="002F0043" w:rsidRDefault="002F0043" w:rsidP="002F0043">
      <w:pPr>
        <w:widowControl w:val="0"/>
        <w:tabs>
          <w:tab w:val="left" w:pos="1134"/>
        </w:tabs>
        <w:spacing w:after="120" w:line="240" w:lineRule="auto"/>
        <w:ind w:left="5387"/>
        <w:rPr>
          <w:rFonts w:eastAsia="Times New Roman" w:cs="Times New Roman"/>
          <w:bCs/>
          <w:sz w:val="24"/>
          <w:szCs w:val="24"/>
          <w:lang w:eastAsia="fr-FR"/>
        </w:rPr>
      </w:pPr>
      <w:r w:rsidRPr="002F0043">
        <w:rPr>
          <w:rFonts w:eastAsia="Times New Roman" w:cs="Times New Roman"/>
          <w:bCs/>
          <w:sz w:val="24"/>
          <w:szCs w:val="24"/>
          <w:lang w:eastAsia="fr-FR"/>
        </w:rPr>
        <w:t>Rue du Lac d'Annecy, Les Berges du Lac, 1053 Tunis, Tunisie</w:t>
      </w:r>
    </w:p>
    <w:p w:rsidR="002F0043" w:rsidRPr="002F0043" w:rsidRDefault="002F0043" w:rsidP="002F0043">
      <w:pPr>
        <w:widowControl w:val="0"/>
        <w:tabs>
          <w:tab w:val="left" w:pos="1134"/>
        </w:tabs>
        <w:spacing w:after="120" w:line="240" w:lineRule="auto"/>
        <w:jc w:val="both"/>
        <w:rPr>
          <w:rFonts w:eastAsia="Times New Roman" w:cs="Times New Roman"/>
          <w:sz w:val="24"/>
          <w:szCs w:val="24"/>
          <w:lang w:eastAsia="fr-FR"/>
        </w:rPr>
      </w:pPr>
    </w:p>
    <w:p w:rsidR="002F0043" w:rsidRPr="002F0043" w:rsidRDefault="002F0043" w:rsidP="002F0043">
      <w:pPr>
        <w:widowControl w:val="0"/>
        <w:tabs>
          <w:tab w:val="left" w:pos="1134"/>
        </w:tabs>
        <w:spacing w:after="120" w:line="240" w:lineRule="auto"/>
        <w:ind w:firstLine="708"/>
        <w:jc w:val="right"/>
        <w:rPr>
          <w:rFonts w:eastAsia="Times New Roman" w:cs="Times New Roman"/>
          <w:sz w:val="24"/>
          <w:szCs w:val="24"/>
          <w:lang w:eastAsia="fr-FR"/>
        </w:rPr>
      </w:pPr>
      <w:r w:rsidRPr="002F0043">
        <w:rPr>
          <w:rFonts w:eastAsia="Times New Roman" w:cs="Times New Roman"/>
          <w:sz w:val="24"/>
          <w:szCs w:val="24"/>
          <w:lang w:eastAsia="fr-FR"/>
        </w:rPr>
        <w:t>[●], le [●] 2019</w:t>
      </w:r>
    </w:p>
    <w:p w:rsidR="002F0043" w:rsidRPr="002F0043" w:rsidRDefault="002F0043" w:rsidP="002F0043">
      <w:pPr>
        <w:widowControl w:val="0"/>
        <w:tabs>
          <w:tab w:val="left" w:pos="1134"/>
        </w:tabs>
        <w:spacing w:after="120" w:line="240" w:lineRule="auto"/>
        <w:jc w:val="both"/>
        <w:rPr>
          <w:rFonts w:eastAsia="Times New Roman" w:cs="Arial"/>
          <w:sz w:val="24"/>
          <w:szCs w:val="24"/>
          <w:lang w:eastAsia="fr-FR"/>
        </w:rPr>
      </w:pPr>
    </w:p>
    <w:p w:rsidR="002F0043" w:rsidRPr="002F0043" w:rsidRDefault="002F0043" w:rsidP="002F0043">
      <w:pPr>
        <w:widowControl w:val="0"/>
        <w:tabs>
          <w:tab w:val="left" w:pos="1134"/>
        </w:tabs>
        <w:spacing w:after="120" w:line="240" w:lineRule="auto"/>
        <w:jc w:val="center"/>
        <w:rPr>
          <w:rFonts w:eastAsia="Times New Roman" w:cs="Arial"/>
          <w:b/>
          <w:bCs/>
          <w:sz w:val="24"/>
          <w:szCs w:val="24"/>
          <w:u w:val="single"/>
          <w:lang w:eastAsia="fr-FR"/>
        </w:rPr>
      </w:pPr>
      <w:r w:rsidRPr="002F0043">
        <w:rPr>
          <w:rFonts w:eastAsia="Times New Roman" w:cs="Arial"/>
          <w:b/>
          <w:bCs/>
          <w:sz w:val="24"/>
          <w:szCs w:val="24"/>
          <w:u w:val="single"/>
          <w:lang w:eastAsia="fr-FR"/>
        </w:rPr>
        <w:t>ACCORD DE CONFIDENTIALITE</w:t>
      </w:r>
    </w:p>
    <w:p w:rsidR="002F0043" w:rsidRPr="002F0043" w:rsidRDefault="002F0043" w:rsidP="002F0043">
      <w:pPr>
        <w:widowControl w:val="0"/>
        <w:tabs>
          <w:tab w:val="left" w:pos="1134"/>
        </w:tabs>
        <w:spacing w:after="120" w:line="240" w:lineRule="auto"/>
        <w:jc w:val="center"/>
        <w:rPr>
          <w:rFonts w:eastAsia="Times New Roman" w:cs="Times New Roman"/>
          <w:b/>
          <w:bCs/>
          <w:smallCaps/>
          <w:color w:val="808080"/>
          <w:sz w:val="50"/>
          <w:szCs w:val="50"/>
          <w:lang w:eastAsia="fr-FR"/>
        </w:rPr>
      </w:pPr>
      <w:r w:rsidRPr="002F0043">
        <w:rPr>
          <w:rFonts w:eastAsia="Times New Roman" w:cs="Times New Roman"/>
          <w:b/>
          <w:bCs/>
          <w:smallCaps/>
          <w:color w:val="808080"/>
          <w:sz w:val="50"/>
          <w:szCs w:val="50"/>
          <w:lang w:eastAsia="fr-FR"/>
        </w:rPr>
        <w:t xml:space="preserve"> Havas Tunisie</w:t>
      </w:r>
    </w:p>
    <w:p w:rsidR="002F0043" w:rsidRPr="002F0043" w:rsidRDefault="002F0043" w:rsidP="002F0043">
      <w:pPr>
        <w:widowControl w:val="0"/>
        <w:tabs>
          <w:tab w:val="left" w:pos="1134"/>
        </w:tabs>
        <w:spacing w:after="120" w:line="240" w:lineRule="auto"/>
        <w:jc w:val="center"/>
        <w:rPr>
          <w:rFonts w:eastAsia="Times New Roman" w:cs="Arial"/>
          <w:sz w:val="24"/>
          <w:szCs w:val="24"/>
          <w:lang w:eastAsia="fr-FR"/>
        </w:rPr>
      </w:pPr>
    </w:p>
    <w:p w:rsidR="002F0043" w:rsidRPr="002F0043" w:rsidRDefault="002F0043" w:rsidP="002F0043">
      <w:pPr>
        <w:widowControl w:val="0"/>
        <w:tabs>
          <w:tab w:val="left" w:pos="1134"/>
        </w:tabs>
        <w:spacing w:after="120" w:line="240" w:lineRule="auto"/>
        <w:jc w:val="center"/>
        <w:rPr>
          <w:rFonts w:eastAsia="Times New Roman" w:cs="Times New Roman"/>
          <w:b/>
          <w:bCs/>
          <w:smallCaps/>
          <w:sz w:val="32"/>
          <w:szCs w:val="32"/>
          <w:lang w:eastAsia="fr-FR"/>
        </w:rPr>
      </w:pPr>
      <w:r w:rsidRPr="002F0043">
        <w:rPr>
          <w:rFonts w:eastAsia="Times New Roman" w:cs="Times New Roman"/>
          <w:b/>
          <w:bCs/>
          <w:smallCaps/>
          <w:sz w:val="32"/>
          <w:szCs w:val="32"/>
          <w:lang w:eastAsia="fr-FR"/>
        </w:rPr>
        <w:t>Cession des participations publiques directes et indirectes détenues dans le capital de la société</w:t>
      </w:r>
    </w:p>
    <w:p w:rsidR="002F0043" w:rsidRPr="002F0043" w:rsidRDefault="002F0043" w:rsidP="002F0043">
      <w:pPr>
        <w:widowControl w:val="0"/>
        <w:tabs>
          <w:tab w:val="left" w:pos="1134"/>
        </w:tabs>
        <w:spacing w:after="120" w:line="240" w:lineRule="auto"/>
        <w:jc w:val="center"/>
        <w:rPr>
          <w:rFonts w:eastAsia="Times New Roman" w:cs="Times New Roman"/>
          <w:b/>
          <w:bCs/>
          <w:smallCaps/>
          <w:sz w:val="32"/>
          <w:szCs w:val="32"/>
          <w:lang w:eastAsia="fr-FR"/>
        </w:rPr>
      </w:pPr>
      <w:r w:rsidRPr="002F0043">
        <w:rPr>
          <w:rFonts w:eastAsia="Times New Roman" w:cs="Times New Roman"/>
          <w:b/>
          <w:bCs/>
          <w:smallCaps/>
          <w:sz w:val="32"/>
          <w:szCs w:val="32"/>
          <w:lang w:eastAsia="fr-FR"/>
        </w:rPr>
        <w:t xml:space="preserve"> Havas Tunisie</w:t>
      </w:r>
    </w:p>
    <w:p w:rsidR="002F0043" w:rsidRPr="002F0043" w:rsidRDefault="002F0043" w:rsidP="002F0043">
      <w:pPr>
        <w:widowControl w:val="0"/>
        <w:tabs>
          <w:tab w:val="left" w:pos="1134"/>
          <w:tab w:val="left" w:pos="5670"/>
        </w:tabs>
        <w:spacing w:after="120" w:line="240" w:lineRule="auto"/>
        <w:jc w:val="both"/>
        <w:rPr>
          <w:rFonts w:eastAsia="Times New Roman" w:cs="Times New Roman"/>
          <w:b/>
          <w:bCs/>
          <w:smallCaps/>
          <w:sz w:val="32"/>
          <w:szCs w:val="32"/>
          <w:lang w:eastAsia="fr-FR"/>
        </w:rPr>
      </w:pPr>
    </w:p>
    <w:p w:rsidR="002F0043" w:rsidRPr="002F0043" w:rsidRDefault="002F0043" w:rsidP="002F0043">
      <w:pPr>
        <w:widowControl w:val="0"/>
        <w:tabs>
          <w:tab w:val="left" w:pos="1134"/>
          <w:tab w:val="left" w:pos="5670"/>
        </w:tabs>
        <w:spacing w:after="120" w:line="240" w:lineRule="auto"/>
        <w:jc w:val="both"/>
        <w:rPr>
          <w:rFonts w:eastAsia="Times New Roman" w:cs="Times New Roman"/>
          <w:sz w:val="24"/>
          <w:szCs w:val="24"/>
          <w:lang w:eastAsia="fr-FR"/>
        </w:rPr>
      </w:pPr>
    </w:p>
    <w:p w:rsidR="002F0043" w:rsidRPr="002F0043" w:rsidRDefault="002F0043" w:rsidP="002F0043">
      <w:pPr>
        <w:widowControl w:val="0"/>
        <w:tabs>
          <w:tab w:val="left" w:pos="1134"/>
          <w:tab w:val="left" w:pos="5670"/>
        </w:tabs>
        <w:spacing w:after="120" w:line="240" w:lineRule="auto"/>
        <w:jc w:val="both"/>
        <w:rPr>
          <w:rFonts w:eastAsia="Times New Roman" w:cs="Times New Roman"/>
          <w:sz w:val="22"/>
          <w:lang w:eastAsia="fr-FR"/>
        </w:rPr>
      </w:pPr>
      <w:r w:rsidRPr="002F0043">
        <w:rPr>
          <w:rFonts w:eastAsia="Times New Roman" w:cs="Times New Roman"/>
          <w:sz w:val="22"/>
          <w:lang w:eastAsia="fr-FR"/>
        </w:rPr>
        <w:t>Messieurs,</w:t>
      </w:r>
    </w:p>
    <w:p w:rsidR="002F0043" w:rsidRPr="002F0043" w:rsidRDefault="002F0043" w:rsidP="002F0043">
      <w:pPr>
        <w:tabs>
          <w:tab w:val="left" w:pos="1134"/>
        </w:tabs>
        <w:spacing w:after="120" w:line="240" w:lineRule="auto"/>
        <w:jc w:val="both"/>
        <w:rPr>
          <w:rFonts w:eastAsia="Times New Roman" w:cs="Times New Roman"/>
          <w:sz w:val="22"/>
          <w:lang w:eastAsia="fr-FR"/>
        </w:rPr>
      </w:pPr>
      <w:r w:rsidRPr="002F0043">
        <w:rPr>
          <w:rFonts w:eastAsia="Times New Roman" w:cs="Times New Roman"/>
          <w:sz w:val="22"/>
          <w:lang w:eastAsia="fr-FR"/>
        </w:rPr>
        <w:t xml:space="preserve">Nous avons noté que Capital </w:t>
      </w:r>
      <w:proofErr w:type="spellStart"/>
      <w:r w:rsidRPr="002F0043">
        <w:rPr>
          <w:rFonts w:eastAsia="Times New Roman" w:cs="Times New Roman"/>
          <w:sz w:val="22"/>
          <w:lang w:eastAsia="fr-FR"/>
        </w:rPr>
        <w:t>African</w:t>
      </w:r>
      <w:proofErr w:type="spellEnd"/>
      <w:r w:rsidRPr="002F0043">
        <w:rPr>
          <w:rFonts w:eastAsia="Times New Roman" w:cs="Times New Roman"/>
          <w:sz w:val="22"/>
          <w:lang w:eastAsia="fr-FR"/>
        </w:rPr>
        <w:t xml:space="preserve"> </w:t>
      </w:r>
      <w:proofErr w:type="spellStart"/>
      <w:r w:rsidRPr="002F0043">
        <w:rPr>
          <w:rFonts w:eastAsia="Times New Roman" w:cs="Times New Roman"/>
          <w:sz w:val="22"/>
          <w:lang w:eastAsia="fr-FR"/>
        </w:rPr>
        <w:t>Partners</w:t>
      </w:r>
      <w:proofErr w:type="spellEnd"/>
      <w:r w:rsidRPr="002F0043">
        <w:rPr>
          <w:rFonts w:eastAsia="Times New Roman" w:cs="Times New Roman"/>
          <w:sz w:val="22"/>
          <w:lang w:eastAsia="fr-FR"/>
        </w:rPr>
        <w:t xml:space="preserve"> Bank ("</w:t>
      </w:r>
      <w:r w:rsidRPr="002F0043">
        <w:rPr>
          <w:rFonts w:eastAsia="Times New Roman" w:cs="Times New Roman"/>
          <w:b/>
          <w:bCs/>
          <w:sz w:val="22"/>
          <w:lang w:eastAsia="fr-FR"/>
        </w:rPr>
        <w:t xml:space="preserve">CAP </w:t>
      </w:r>
      <w:r w:rsidRPr="002F0043">
        <w:rPr>
          <w:rFonts w:eastAsia="Times New Roman" w:cs="Times New Roman"/>
          <w:b/>
          <w:bCs/>
          <w:i/>
          <w:iCs/>
          <w:sz w:val="22"/>
          <w:lang w:eastAsia="fr-FR"/>
        </w:rPr>
        <w:t>Bank</w:t>
      </w:r>
      <w:r w:rsidRPr="002F0043">
        <w:rPr>
          <w:rFonts w:eastAsia="Times New Roman" w:cs="Times New Roman"/>
          <w:sz w:val="22"/>
          <w:lang w:eastAsia="fr-FR"/>
        </w:rPr>
        <w:t>" ou le "</w:t>
      </w:r>
      <w:r w:rsidRPr="002F0043">
        <w:rPr>
          <w:rFonts w:eastAsia="Times New Roman" w:cs="Times New Roman"/>
          <w:b/>
          <w:sz w:val="22"/>
          <w:lang w:eastAsia="fr-FR"/>
        </w:rPr>
        <w:t>Conseiller</w:t>
      </w:r>
      <w:r w:rsidRPr="002F0043">
        <w:rPr>
          <w:rFonts w:eastAsia="Times New Roman" w:cs="Times New Roman"/>
          <w:sz w:val="22"/>
          <w:lang w:eastAsia="fr-FR"/>
        </w:rPr>
        <w:t xml:space="preserve">") a été mandatée par Al </w:t>
      </w:r>
      <w:proofErr w:type="spellStart"/>
      <w:r w:rsidRPr="002F0043">
        <w:rPr>
          <w:rFonts w:eastAsia="Times New Roman" w:cs="Times New Roman"/>
          <w:sz w:val="22"/>
          <w:lang w:eastAsia="fr-FR"/>
        </w:rPr>
        <w:t>Karama</w:t>
      </w:r>
      <w:proofErr w:type="spellEnd"/>
      <w:r w:rsidRPr="002F0043">
        <w:rPr>
          <w:rFonts w:eastAsia="Times New Roman" w:cs="Times New Roman"/>
          <w:sz w:val="22"/>
          <w:lang w:eastAsia="fr-FR"/>
        </w:rPr>
        <w:t xml:space="preserve"> Holding ("</w:t>
      </w:r>
      <w:r w:rsidRPr="002F0043">
        <w:rPr>
          <w:rFonts w:eastAsia="Times New Roman" w:cs="Times New Roman"/>
          <w:b/>
          <w:bCs/>
          <w:sz w:val="22"/>
          <w:lang w:eastAsia="fr-FR"/>
        </w:rPr>
        <w:t xml:space="preserve">Al </w:t>
      </w:r>
      <w:proofErr w:type="spellStart"/>
      <w:r w:rsidRPr="002F0043">
        <w:rPr>
          <w:rFonts w:eastAsia="Times New Roman" w:cs="Times New Roman"/>
          <w:b/>
          <w:bCs/>
          <w:sz w:val="22"/>
          <w:lang w:eastAsia="fr-FR"/>
        </w:rPr>
        <w:t>Karama</w:t>
      </w:r>
      <w:proofErr w:type="spellEnd"/>
      <w:r w:rsidRPr="002F0043">
        <w:rPr>
          <w:rFonts w:eastAsia="Times New Roman" w:cs="Times New Roman"/>
          <w:b/>
          <w:bCs/>
          <w:sz w:val="22"/>
          <w:lang w:eastAsia="fr-FR"/>
        </w:rPr>
        <w:t xml:space="preserve"> Holding</w:t>
      </w:r>
      <w:r w:rsidRPr="002F0043">
        <w:rPr>
          <w:rFonts w:eastAsia="Times New Roman" w:cs="Times New Roman"/>
          <w:sz w:val="22"/>
          <w:lang w:eastAsia="fr-FR"/>
        </w:rPr>
        <w:t>" ou le "</w:t>
      </w:r>
      <w:r w:rsidRPr="002F0043">
        <w:rPr>
          <w:rFonts w:eastAsia="Times New Roman" w:cs="Times New Roman"/>
          <w:b/>
          <w:bCs/>
          <w:sz w:val="22"/>
          <w:lang w:eastAsia="fr-FR"/>
        </w:rPr>
        <w:t>Cédant</w:t>
      </w:r>
      <w:r w:rsidRPr="002F0043">
        <w:rPr>
          <w:rFonts w:eastAsia="Times New Roman" w:cs="Times New Roman"/>
          <w:sz w:val="22"/>
          <w:lang w:eastAsia="fr-FR"/>
        </w:rPr>
        <w:t>"), pour l’assister dans le cadre de la cession des participations publiques directes et indirectes (la "</w:t>
      </w:r>
      <w:r w:rsidRPr="002F0043">
        <w:rPr>
          <w:rFonts w:eastAsia="Times New Roman" w:cs="Times New Roman"/>
          <w:b/>
          <w:bCs/>
          <w:sz w:val="22"/>
          <w:lang w:eastAsia="fr-FR"/>
        </w:rPr>
        <w:t>Transaction</w:t>
      </w:r>
      <w:r w:rsidRPr="002F0043">
        <w:rPr>
          <w:rFonts w:eastAsia="Times New Roman" w:cs="Times New Roman"/>
          <w:sz w:val="22"/>
          <w:lang w:eastAsia="fr-FR"/>
        </w:rPr>
        <w:t>") détenues dans le capital de la société Havas Tunisie ("</w:t>
      </w:r>
      <w:r w:rsidRPr="002F0043">
        <w:rPr>
          <w:rFonts w:eastAsia="Times New Roman" w:cs="Times New Roman"/>
          <w:b/>
          <w:bCs/>
          <w:sz w:val="22"/>
          <w:lang w:eastAsia="fr-FR"/>
        </w:rPr>
        <w:t>Havas Tunisie</w:t>
      </w:r>
      <w:r w:rsidRPr="002F0043">
        <w:rPr>
          <w:rFonts w:eastAsia="Times New Roman" w:cs="Times New Roman"/>
          <w:sz w:val="22"/>
          <w:lang w:eastAsia="fr-FR"/>
        </w:rPr>
        <w:t>" ou la "</w:t>
      </w:r>
      <w:r w:rsidRPr="002F0043">
        <w:rPr>
          <w:rFonts w:eastAsia="Times New Roman" w:cs="Times New Roman"/>
          <w:b/>
          <w:bCs/>
          <w:sz w:val="22"/>
          <w:lang w:eastAsia="fr-FR"/>
        </w:rPr>
        <w:t>Société</w:t>
      </w:r>
      <w:r w:rsidRPr="002F0043">
        <w:rPr>
          <w:rFonts w:eastAsia="Times New Roman" w:cs="Times New Roman"/>
          <w:sz w:val="22"/>
          <w:lang w:eastAsia="fr-FR"/>
        </w:rPr>
        <w:t>").</w:t>
      </w:r>
    </w:p>
    <w:p w:rsidR="002F0043" w:rsidRPr="002F0043" w:rsidRDefault="002F0043" w:rsidP="002F0043">
      <w:pPr>
        <w:tabs>
          <w:tab w:val="left" w:pos="1134"/>
        </w:tabs>
        <w:spacing w:after="120" w:line="240" w:lineRule="auto"/>
        <w:jc w:val="both"/>
        <w:rPr>
          <w:rFonts w:eastAsia="Times New Roman" w:cs="Times New Roman"/>
          <w:sz w:val="22"/>
          <w:lang w:eastAsia="fr-FR"/>
        </w:rPr>
      </w:pPr>
    </w:p>
    <w:p w:rsidR="002F0043" w:rsidRPr="002F0043" w:rsidRDefault="002F0043" w:rsidP="002F0043">
      <w:pPr>
        <w:tabs>
          <w:tab w:val="left" w:pos="1134"/>
        </w:tabs>
        <w:spacing w:after="120" w:line="240" w:lineRule="auto"/>
        <w:jc w:val="both"/>
        <w:rPr>
          <w:rFonts w:eastAsia="Times New Roman" w:cs="Times New Roman"/>
          <w:sz w:val="22"/>
          <w:lang w:eastAsia="fr-FR"/>
        </w:rPr>
      </w:pPr>
      <w:r w:rsidRPr="002F0043">
        <w:rPr>
          <w:rFonts w:eastAsia="Times New Roman" w:cs="Times New Roman"/>
          <w:sz w:val="22"/>
          <w:lang w:eastAsia="fr-FR"/>
        </w:rPr>
        <w:t>À cet effet, nous,</w:t>
      </w:r>
      <w:r w:rsidRPr="002F0043">
        <w:rPr>
          <w:rFonts w:eastAsia="Times New Roman" w:cs="Times New Roman"/>
          <w:i/>
          <w:iCs/>
          <w:sz w:val="22"/>
          <w:lang w:eastAsia="fr-FR"/>
        </w:rPr>
        <w:t xml:space="preserve"> </w:t>
      </w:r>
      <w:r w:rsidRPr="002F0043">
        <w:rPr>
          <w:rFonts w:eastAsia="Times New Roman" w:cs="Times New Roman"/>
          <w:iCs/>
          <w:sz w:val="22"/>
          <w:lang w:eastAsia="fr-FR"/>
        </w:rPr>
        <w:t>[___________________________________________]</w:t>
      </w:r>
      <w:r w:rsidRPr="002F0043">
        <w:rPr>
          <w:rFonts w:eastAsia="Times New Roman" w:cs="Times New Roman"/>
          <w:sz w:val="22"/>
          <w:lang w:eastAsia="fr-FR"/>
        </w:rPr>
        <w:t>, vous remettons le présent accord de confidentialité (</w:t>
      </w:r>
      <w:proofErr w:type="gramStart"/>
      <w:r w:rsidRPr="002F0043">
        <w:rPr>
          <w:rFonts w:eastAsia="Times New Roman" w:cs="Times New Roman"/>
          <w:b/>
          <w:bCs/>
          <w:sz w:val="22"/>
          <w:lang w:eastAsia="fr-FR"/>
        </w:rPr>
        <w:t>l’ </w:t>
      </w:r>
      <w:r w:rsidRPr="002F0043">
        <w:rPr>
          <w:rFonts w:eastAsia="Times New Roman" w:cs="Times New Roman"/>
          <w:sz w:val="22"/>
          <w:lang w:eastAsia="fr-FR"/>
        </w:rPr>
        <w:t>"</w:t>
      </w:r>
      <w:proofErr w:type="gramEnd"/>
      <w:r w:rsidRPr="002F0043">
        <w:rPr>
          <w:rFonts w:eastAsia="Times New Roman" w:cs="Times New Roman"/>
          <w:b/>
          <w:bCs/>
          <w:sz w:val="22"/>
          <w:lang w:eastAsia="fr-FR"/>
        </w:rPr>
        <w:t>Accord</w:t>
      </w:r>
      <w:r w:rsidRPr="002F0043">
        <w:rPr>
          <w:rFonts w:eastAsia="Times New Roman" w:cs="Times New Roman"/>
          <w:sz w:val="22"/>
          <w:lang w:eastAsia="fr-FR"/>
        </w:rPr>
        <w:t> </w:t>
      </w:r>
      <w:r w:rsidRPr="002F0043">
        <w:rPr>
          <w:rFonts w:eastAsia="Times New Roman" w:cs="Times New Roman"/>
          <w:b/>
          <w:bCs/>
          <w:sz w:val="22"/>
          <w:lang w:eastAsia="fr-FR"/>
        </w:rPr>
        <w:t>de Confidentialité</w:t>
      </w:r>
      <w:r w:rsidRPr="002F0043">
        <w:rPr>
          <w:rFonts w:eastAsia="Times New Roman" w:cs="Times New Roman"/>
          <w:sz w:val="22"/>
          <w:lang w:eastAsia="fr-FR"/>
        </w:rPr>
        <w:t xml:space="preserve">") au bénéfice de Al </w:t>
      </w:r>
      <w:proofErr w:type="spellStart"/>
      <w:r w:rsidRPr="002F0043">
        <w:rPr>
          <w:rFonts w:eastAsia="Times New Roman" w:cs="Times New Roman"/>
          <w:sz w:val="22"/>
          <w:lang w:eastAsia="fr-FR"/>
        </w:rPr>
        <w:t>Karama</w:t>
      </w:r>
      <w:proofErr w:type="spellEnd"/>
      <w:r w:rsidRPr="002F0043">
        <w:rPr>
          <w:rFonts w:eastAsia="Times New Roman" w:cs="Times New Roman"/>
          <w:sz w:val="22"/>
          <w:lang w:eastAsia="fr-FR"/>
        </w:rPr>
        <w:t xml:space="preserve"> Holding afin de disposer :</w:t>
      </w:r>
    </w:p>
    <w:p w:rsidR="002F0043" w:rsidRPr="002F0043" w:rsidRDefault="002F0043" w:rsidP="002F0043">
      <w:pPr>
        <w:widowControl w:val="0"/>
        <w:numPr>
          <w:ilvl w:val="0"/>
          <w:numId w:val="3"/>
        </w:numPr>
        <w:tabs>
          <w:tab w:val="left" w:pos="1134"/>
        </w:tabs>
        <w:spacing w:after="120" w:line="240" w:lineRule="auto"/>
        <w:jc w:val="both"/>
        <w:rPr>
          <w:rFonts w:eastAsia="Times New Roman" w:cs="Times New Roman"/>
          <w:sz w:val="22"/>
          <w:lang w:eastAsia="fr-FR"/>
        </w:rPr>
      </w:pPr>
      <w:proofErr w:type="gramStart"/>
      <w:r w:rsidRPr="002F0043">
        <w:rPr>
          <w:rFonts w:eastAsia="Times New Roman" w:cs="Times New Roman"/>
          <w:sz w:val="22"/>
          <w:lang w:eastAsia="fr-FR"/>
        </w:rPr>
        <w:t>du</w:t>
      </w:r>
      <w:proofErr w:type="gramEnd"/>
      <w:r w:rsidRPr="002F0043">
        <w:rPr>
          <w:rFonts w:eastAsia="Times New Roman" w:cs="Times New Roman"/>
          <w:sz w:val="22"/>
          <w:lang w:eastAsia="fr-FR"/>
        </w:rPr>
        <w:t xml:space="preserve"> dossier de présélection ("</w:t>
      </w:r>
      <w:r w:rsidRPr="002F0043">
        <w:rPr>
          <w:rFonts w:eastAsia="Times New Roman" w:cs="Times New Roman"/>
          <w:b/>
          <w:sz w:val="22"/>
          <w:lang w:eastAsia="fr-FR"/>
        </w:rPr>
        <w:t>Dossier</w:t>
      </w:r>
      <w:r w:rsidRPr="002F0043">
        <w:rPr>
          <w:rFonts w:eastAsia="Times New Roman" w:cs="Times New Roman"/>
          <w:sz w:val="22"/>
          <w:lang w:eastAsia="fr-FR"/>
        </w:rPr>
        <w:t>" ou "</w:t>
      </w:r>
      <w:r w:rsidRPr="002F0043">
        <w:rPr>
          <w:rFonts w:eastAsia="Times New Roman" w:cs="Times New Roman"/>
          <w:b/>
          <w:sz w:val="22"/>
          <w:lang w:eastAsia="fr-FR"/>
        </w:rPr>
        <w:t>DPS</w:t>
      </w:r>
      <w:r w:rsidRPr="002F0043">
        <w:rPr>
          <w:rFonts w:eastAsia="Times New Roman" w:cs="Times New Roman"/>
          <w:sz w:val="22"/>
          <w:lang w:eastAsia="fr-FR"/>
        </w:rPr>
        <w:t xml:space="preserve">") comportant </w:t>
      </w:r>
      <w:r w:rsidRPr="002F0043">
        <w:rPr>
          <w:rFonts w:eastAsia="Times New Roman" w:cs="Times New Roman"/>
          <w:b/>
          <w:bCs/>
          <w:sz w:val="22"/>
          <w:lang w:eastAsia="fr-FR"/>
        </w:rPr>
        <w:t>(i)</w:t>
      </w:r>
      <w:r w:rsidRPr="002F0043">
        <w:rPr>
          <w:rFonts w:eastAsia="Times New Roman" w:cs="Times New Roman"/>
          <w:sz w:val="22"/>
          <w:lang w:eastAsia="fr-FR"/>
        </w:rPr>
        <w:t xml:space="preserve"> les termes de référence du processus de cession envisagée, et </w:t>
      </w:r>
      <w:r w:rsidRPr="002F0043">
        <w:rPr>
          <w:rFonts w:eastAsia="Times New Roman" w:cs="Times New Roman"/>
          <w:b/>
          <w:bCs/>
          <w:sz w:val="22"/>
          <w:lang w:eastAsia="fr-FR"/>
        </w:rPr>
        <w:t>(ii)</w:t>
      </w:r>
      <w:r w:rsidRPr="002F0043">
        <w:rPr>
          <w:rFonts w:eastAsia="Times New Roman" w:cs="Times New Roman"/>
          <w:sz w:val="22"/>
          <w:lang w:eastAsia="fr-FR"/>
        </w:rPr>
        <w:t xml:space="preserve"> une présentation sommaire de Havas Tunisie;</w:t>
      </w:r>
    </w:p>
    <w:p w:rsidR="002F0043" w:rsidRPr="002F0043" w:rsidRDefault="002F0043" w:rsidP="002F0043">
      <w:pPr>
        <w:widowControl w:val="0"/>
        <w:numPr>
          <w:ilvl w:val="0"/>
          <w:numId w:val="3"/>
        </w:numPr>
        <w:tabs>
          <w:tab w:val="left" w:pos="1134"/>
        </w:tabs>
        <w:spacing w:after="120" w:line="240" w:lineRule="auto"/>
        <w:jc w:val="both"/>
        <w:rPr>
          <w:rFonts w:eastAsia="Times New Roman" w:cs="Times New Roman"/>
          <w:sz w:val="22"/>
          <w:lang w:eastAsia="fr-FR"/>
        </w:rPr>
      </w:pPr>
      <w:proofErr w:type="gramStart"/>
      <w:r w:rsidRPr="002F0043">
        <w:rPr>
          <w:rFonts w:eastAsia="Times New Roman" w:cs="Times New Roman"/>
          <w:sz w:val="22"/>
          <w:lang w:eastAsia="fr-FR"/>
        </w:rPr>
        <w:t>au</w:t>
      </w:r>
      <w:proofErr w:type="gramEnd"/>
      <w:r w:rsidRPr="002F0043">
        <w:rPr>
          <w:rFonts w:eastAsia="Times New Roman" w:cs="Times New Roman"/>
          <w:sz w:val="22"/>
          <w:lang w:eastAsia="fr-FR"/>
        </w:rPr>
        <w:t xml:space="preserve"> cas où nous sommes déclarés présélectionnés au terme de la phase de présélection, du dossier d’appel d’offres ("</w:t>
      </w:r>
      <w:r w:rsidRPr="002F0043">
        <w:rPr>
          <w:rFonts w:eastAsia="Times New Roman" w:cs="Times New Roman"/>
          <w:b/>
          <w:sz w:val="22"/>
          <w:lang w:eastAsia="fr-FR"/>
        </w:rPr>
        <w:t>DAO</w:t>
      </w:r>
      <w:r w:rsidRPr="002F0043">
        <w:rPr>
          <w:rFonts w:eastAsia="Times New Roman" w:cs="Times New Roman"/>
          <w:sz w:val="22"/>
          <w:lang w:eastAsia="fr-FR"/>
        </w:rPr>
        <w:t>") et des documents de due diligence dans le cadre d’une data room ("</w:t>
      </w:r>
      <w:r w:rsidRPr="002F0043">
        <w:rPr>
          <w:rFonts w:eastAsia="Times New Roman" w:cs="Times New Roman"/>
          <w:b/>
          <w:bCs/>
          <w:sz w:val="22"/>
          <w:lang w:eastAsia="fr-FR"/>
        </w:rPr>
        <w:t>Data Room</w:t>
      </w:r>
      <w:r w:rsidRPr="002F0043">
        <w:rPr>
          <w:rFonts w:eastAsia="Times New Roman" w:cs="Times New Roman"/>
          <w:sz w:val="22"/>
          <w:lang w:eastAsia="fr-FR"/>
        </w:rPr>
        <w:t>").</w:t>
      </w:r>
    </w:p>
    <w:p w:rsidR="002F0043" w:rsidRPr="002F0043" w:rsidRDefault="002F0043" w:rsidP="002F0043">
      <w:pPr>
        <w:widowControl w:val="0"/>
        <w:tabs>
          <w:tab w:val="left" w:pos="1134"/>
        </w:tabs>
        <w:spacing w:after="120" w:line="240" w:lineRule="auto"/>
        <w:jc w:val="both"/>
        <w:rPr>
          <w:rFonts w:eastAsia="Times New Roman" w:cs="Times New Roman"/>
          <w:sz w:val="22"/>
          <w:lang w:eastAsia="fr-FR"/>
        </w:rPr>
      </w:pPr>
      <w:r w:rsidRPr="002F0043">
        <w:rPr>
          <w:rFonts w:eastAsia="Times New Roman" w:cs="Times New Roman"/>
          <w:sz w:val="22"/>
          <w:lang w:eastAsia="fr-FR"/>
        </w:rPr>
        <w:t>Par le présent Accord de Confidentialité, nous nous engageons irrévocablement à assurer la confidentialité des informations confidentielles (les "</w:t>
      </w:r>
      <w:r w:rsidRPr="002F0043">
        <w:rPr>
          <w:rFonts w:eastAsia="Times New Roman" w:cs="Times New Roman"/>
          <w:b/>
          <w:bCs/>
          <w:sz w:val="22"/>
          <w:lang w:eastAsia="fr-FR"/>
        </w:rPr>
        <w:t>Informations Confidentielles</w:t>
      </w:r>
      <w:r w:rsidRPr="002F0043">
        <w:rPr>
          <w:rFonts w:eastAsia="Times New Roman" w:cs="Times New Roman"/>
          <w:sz w:val="22"/>
          <w:lang w:eastAsia="fr-FR"/>
        </w:rPr>
        <w:t>").</w:t>
      </w:r>
    </w:p>
    <w:p w:rsidR="002F0043" w:rsidRPr="002F0043" w:rsidRDefault="002F0043" w:rsidP="002F0043">
      <w:pPr>
        <w:tabs>
          <w:tab w:val="left" w:pos="1134"/>
        </w:tabs>
        <w:spacing w:after="120" w:line="240" w:lineRule="auto"/>
        <w:jc w:val="both"/>
        <w:rPr>
          <w:rFonts w:eastAsia="Times New Roman" w:cs="Times New Roman"/>
          <w:sz w:val="22"/>
          <w:lang w:eastAsia="fr-FR"/>
        </w:rPr>
      </w:pPr>
      <w:r w:rsidRPr="002F0043">
        <w:rPr>
          <w:rFonts w:eastAsia="Times New Roman" w:cs="Times New Roman"/>
          <w:sz w:val="22"/>
          <w:lang w:eastAsia="fr-FR"/>
        </w:rPr>
        <w:t xml:space="preserve">Pour les besoins du présent Accord de Confidentialité, les Informations Confidentielles  désignent </w:t>
      </w:r>
      <w:r w:rsidRPr="002F0043">
        <w:rPr>
          <w:rFonts w:eastAsia="Times New Roman" w:cs="Times New Roman"/>
          <w:b/>
          <w:sz w:val="22"/>
          <w:lang w:eastAsia="fr-FR"/>
        </w:rPr>
        <w:t>(a)</w:t>
      </w:r>
      <w:r w:rsidRPr="002F0043">
        <w:rPr>
          <w:rFonts w:eastAsia="Times New Roman" w:cs="Times New Roman"/>
          <w:sz w:val="22"/>
          <w:lang w:eastAsia="fr-FR"/>
        </w:rPr>
        <w:t xml:space="preserve"> le DPS et le DAO ; </w:t>
      </w:r>
      <w:r w:rsidRPr="002F0043">
        <w:rPr>
          <w:rFonts w:eastAsia="Times New Roman" w:cs="Times New Roman"/>
          <w:b/>
          <w:sz w:val="22"/>
          <w:lang w:eastAsia="fr-FR"/>
        </w:rPr>
        <w:t>(b)</w:t>
      </w:r>
      <w:r w:rsidRPr="002F0043">
        <w:rPr>
          <w:rFonts w:eastAsia="Times New Roman" w:cs="Times New Roman"/>
          <w:sz w:val="22"/>
          <w:lang w:eastAsia="fr-FR"/>
        </w:rPr>
        <w:t xml:space="preserve"> toutes les informations, opinions, prévisions, de quelque nature qu'elles soient, ayant trait à Havas Tunisie et/ou à Al </w:t>
      </w:r>
      <w:proofErr w:type="spellStart"/>
      <w:r w:rsidRPr="002F0043">
        <w:rPr>
          <w:rFonts w:eastAsia="Times New Roman" w:cs="Times New Roman"/>
          <w:sz w:val="22"/>
          <w:lang w:eastAsia="fr-FR"/>
        </w:rPr>
        <w:t>Karama</w:t>
      </w:r>
      <w:proofErr w:type="spellEnd"/>
      <w:r w:rsidRPr="002F0043">
        <w:rPr>
          <w:rFonts w:eastAsia="Times New Roman" w:cs="Times New Roman"/>
          <w:sz w:val="22"/>
          <w:lang w:eastAsia="fr-FR"/>
        </w:rPr>
        <w:t xml:space="preserve"> Holding, qui nous auront été communiquées ou qui auront été communiquées aux Représentants tels que visés au paragraphe 3 ci-dessous, par écrit, oralement, dans le cadre de la phase de présélection et de la Data Room ou par tout autre moyen, antérieurement, concomitamment ou postérieurement à la date de signature du présent Accord de Confidentialité par le Conseiller ou la Société ou encore le Cédant ; </w:t>
      </w:r>
      <w:r w:rsidRPr="002F0043">
        <w:rPr>
          <w:rFonts w:eastAsia="Times New Roman" w:cs="Times New Roman"/>
          <w:b/>
          <w:sz w:val="22"/>
          <w:lang w:eastAsia="fr-FR"/>
        </w:rPr>
        <w:t>(c)</w:t>
      </w:r>
      <w:r w:rsidRPr="002F0043">
        <w:rPr>
          <w:rFonts w:eastAsia="Times New Roman" w:cs="Times New Roman"/>
          <w:sz w:val="22"/>
          <w:lang w:eastAsia="fr-FR"/>
        </w:rPr>
        <w:t xml:space="preserve"> toutes les analyses, compilations, études ou autres documents que le Conseiller, le Cédant ou la Société ont préparés ou fait préparer et qui incorporeront, font référence ou simplement résultent des </w:t>
      </w:r>
      <w:r w:rsidRPr="002F0043">
        <w:rPr>
          <w:rFonts w:eastAsia="Times New Roman" w:cs="Times New Roman"/>
          <w:sz w:val="22"/>
          <w:lang w:eastAsia="fr-FR"/>
        </w:rPr>
        <w:lastRenderedPageBreak/>
        <w:t xml:space="preserve">informations visées aux paragraphes </w:t>
      </w:r>
      <w:r w:rsidRPr="002F0043">
        <w:rPr>
          <w:rFonts w:eastAsia="Times New Roman" w:cs="Times New Roman"/>
          <w:b/>
          <w:bCs/>
          <w:sz w:val="22"/>
          <w:lang w:eastAsia="fr-FR"/>
        </w:rPr>
        <w:t>(a)</w:t>
      </w:r>
      <w:r w:rsidRPr="002F0043">
        <w:rPr>
          <w:rFonts w:eastAsia="Times New Roman" w:cs="Times New Roman"/>
          <w:sz w:val="22"/>
          <w:lang w:eastAsia="fr-FR"/>
        </w:rPr>
        <w:t xml:space="preserve"> et </w:t>
      </w:r>
      <w:r w:rsidRPr="002F0043">
        <w:rPr>
          <w:rFonts w:eastAsia="Times New Roman" w:cs="Times New Roman"/>
          <w:b/>
          <w:bCs/>
          <w:sz w:val="22"/>
          <w:lang w:eastAsia="fr-FR"/>
        </w:rPr>
        <w:t>(b)</w:t>
      </w:r>
      <w:r w:rsidRPr="002F0043">
        <w:rPr>
          <w:rFonts w:eastAsia="Times New Roman" w:cs="Times New Roman"/>
          <w:sz w:val="22"/>
          <w:lang w:eastAsia="fr-FR"/>
        </w:rPr>
        <w:t xml:space="preserve"> ci-dessus ; et</w:t>
      </w:r>
      <w:r w:rsidRPr="002F0043">
        <w:rPr>
          <w:rFonts w:eastAsia="Times New Roman" w:cs="Times New Roman"/>
          <w:b/>
          <w:sz w:val="22"/>
          <w:lang w:eastAsia="fr-FR"/>
        </w:rPr>
        <w:t xml:space="preserve"> (d) </w:t>
      </w:r>
      <w:r w:rsidRPr="002F0043">
        <w:rPr>
          <w:rFonts w:eastAsia="Times New Roman" w:cs="Times New Roman"/>
          <w:sz w:val="22"/>
          <w:lang w:eastAsia="fr-FR"/>
        </w:rPr>
        <w:t xml:space="preserve">le fait même que des Informations Confidentielles soient ou aient été communiquées et qu'il existe des discussions et négociations concernant la Transaction et son déroulement. </w:t>
      </w:r>
    </w:p>
    <w:p w:rsidR="002F0043" w:rsidRPr="002F0043" w:rsidRDefault="002F0043" w:rsidP="002F0043">
      <w:pPr>
        <w:widowControl w:val="0"/>
        <w:tabs>
          <w:tab w:val="left" w:pos="1134"/>
        </w:tabs>
        <w:spacing w:after="120" w:line="240" w:lineRule="auto"/>
        <w:jc w:val="both"/>
        <w:rPr>
          <w:rFonts w:eastAsia="Times New Roman" w:cs="Times New Roman"/>
          <w:sz w:val="22"/>
          <w:lang w:eastAsia="fr-FR"/>
        </w:rPr>
      </w:pPr>
      <w:r w:rsidRPr="002F0043">
        <w:rPr>
          <w:rFonts w:eastAsia="Times New Roman" w:cs="Times New Roman"/>
          <w:sz w:val="22"/>
          <w:lang w:eastAsia="fr-FR"/>
        </w:rPr>
        <w:t>Toutefois, ne seront pas considérées comme des Informations Confidentielles les informations :</w:t>
      </w:r>
    </w:p>
    <w:p w:rsidR="002F0043" w:rsidRPr="002F0043" w:rsidRDefault="002F0043" w:rsidP="002F0043">
      <w:pPr>
        <w:widowControl w:val="0"/>
        <w:numPr>
          <w:ilvl w:val="0"/>
          <w:numId w:val="2"/>
        </w:numPr>
        <w:tabs>
          <w:tab w:val="left" w:pos="1134"/>
        </w:tabs>
        <w:spacing w:after="120" w:line="240" w:lineRule="auto"/>
        <w:ind w:left="567" w:hanging="284"/>
        <w:jc w:val="both"/>
        <w:rPr>
          <w:rFonts w:eastAsia="Times New Roman" w:cs="Times New Roman"/>
          <w:sz w:val="22"/>
          <w:lang w:eastAsia="fr-FR"/>
        </w:rPr>
      </w:pPr>
      <w:proofErr w:type="gramStart"/>
      <w:r w:rsidRPr="002F0043">
        <w:rPr>
          <w:rFonts w:eastAsia="Times New Roman" w:cs="Times New Roman"/>
          <w:sz w:val="22"/>
          <w:lang w:eastAsia="fr-FR"/>
        </w:rPr>
        <w:t>qui</w:t>
      </w:r>
      <w:proofErr w:type="gramEnd"/>
      <w:r w:rsidRPr="002F0043">
        <w:rPr>
          <w:rFonts w:eastAsia="Times New Roman" w:cs="Times New Roman"/>
          <w:sz w:val="22"/>
          <w:lang w:eastAsia="fr-FR"/>
        </w:rPr>
        <w:t xml:space="preserve"> étaient déjà publiques au jour de leur divulgation ;</w:t>
      </w:r>
    </w:p>
    <w:p w:rsidR="002F0043" w:rsidRPr="002F0043" w:rsidRDefault="002F0043" w:rsidP="002F0043">
      <w:pPr>
        <w:widowControl w:val="0"/>
        <w:numPr>
          <w:ilvl w:val="0"/>
          <w:numId w:val="2"/>
        </w:numPr>
        <w:tabs>
          <w:tab w:val="left" w:pos="1134"/>
        </w:tabs>
        <w:spacing w:after="120" w:line="240" w:lineRule="auto"/>
        <w:ind w:left="567" w:hanging="284"/>
        <w:jc w:val="both"/>
        <w:rPr>
          <w:rFonts w:eastAsia="Times New Roman" w:cs="Times New Roman"/>
          <w:sz w:val="22"/>
          <w:lang w:eastAsia="fr-FR"/>
        </w:rPr>
      </w:pPr>
      <w:proofErr w:type="gramStart"/>
      <w:r w:rsidRPr="002F0043">
        <w:rPr>
          <w:rFonts w:eastAsia="Times New Roman" w:cs="Times New Roman"/>
          <w:sz w:val="22"/>
          <w:lang w:eastAsia="fr-FR"/>
        </w:rPr>
        <w:t>qui</w:t>
      </w:r>
      <w:proofErr w:type="gramEnd"/>
      <w:r w:rsidRPr="002F0043">
        <w:rPr>
          <w:rFonts w:eastAsia="Times New Roman" w:cs="Times New Roman"/>
          <w:sz w:val="22"/>
          <w:lang w:eastAsia="fr-FR"/>
        </w:rPr>
        <w:t xml:space="preserve"> nous ont été communiquées à titre non confidentiel par une autre source que le Conseiller ou la Société ou encore le Cédant et qui ne font pas l'objet d'une interdiction légale, réglementaire ou contractuelle de révéler cette information ;</w:t>
      </w:r>
    </w:p>
    <w:p w:rsidR="002F0043" w:rsidRPr="002F0043" w:rsidRDefault="002F0043" w:rsidP="002F0043">
      <w:pPr>
        <w:widowControl w:val="0"/>
        <w:numPr>
          <w:ilvl w:val="0"/>
          <w:numId w:val="2"/>
        </w:numPr>
        <w:tabs>
          <w:tab w:val="left" w:pos="1134"/>
        </w:tabs>
        <w:spacing w:after="120" w:line="240" w:lineRule="auto"/>
        <w:ind w:left="567" w:hanging="284"/>
        <w:jc w:val="both"/>
        <w:rPr>
          <w:rFonts w:eastAsia="Times New Roman" w:cs="Times New Roman"/>
          <w:sz w:val="22"/>
          <w:lang w:eastAsia="fr-FR"/>
        </w:rPr>
      </w:pPr>
      <w:proofErr w:type="gramStart"/>
      <w:r w:rsidRPr="002F0043">
        <w:rPr>
          <w:rFonts w:eastAsia="Times New Roman" w:cs="Times New Roman"/>
          <w:sz w:val="22"/>
          <w:lang w:eastAsia="fr-FR"/>
        </w:rPr>
        <w:t>que</w:t>
      </w:r>
      <w:proofErr w:type="gramEnd"/>
      <w:r w:rsidRPr="002F0043">
        <w:rPr>
          <w:rFonts w:eastAsia="Times New Roman" w:cs="Times New Roman"/>
          <w:sz w:val="22"/>
          <w:lang w:eastAsia="fr-FR"/>
        </w:rPr>
        <w:t xml:space="preserve"> nous aurions été obligés de communiquer au public en vertu d'un texte légal ou réglementaire ou en vertu d'une décision de justice d'un tribunal compétent ou d'une procédure d'instruction dans le cadre de poursuites judiciaires. Dans ce cas, nous nous engageons à informer le Conseiller préalablement, sauf en cas d'interdiction légale ou réglementaire, et dans un délai raisonnable, de l'obligation de procéder à cette communication ainsi que du contenu et des termes exacts de l'Information Confidentielle dont la communication est requise, afin que nous recherchions immédiatement en commun les moyens éventuels d'éviter ou de limiter cette communication. Dans ce cas, nous tiendrons compte de toute proposition ou commentaire de la part du Conseiller visant à éviter la communication ou à définir ses termes. L'Information Confidentielle communiquée sera en toute hypothèse limitée au strict minimum requis.</w:t>
      </w:r>
    </w:p>
    <w:p w:rsidR="002F0043" w:rsidRPr="002F0043" w:rsidRDefault="002F0043" w:rsidP="002F0043">
      <w:pPr>
        <w:tabs>
          <w:tab w:val="left" w:pos="1134"/>
        </w:tabs>
        <w:spacing w:after="120" w:line="240" w:lineRule="auto"/>
        <w:jc w:val="both"/>
        <w:rPr>
          <w:rFonts w:eastAsia="Times New Roman" w:cs="Times New Roman"/>
          <w:sz w:val="22"/>
          <w:lang w:eastAsia="fr-FR"/>
        </w:rPr>
      </w:pPr>
      <w:r w:rsidRPr="002F0043">
        <w:rPr>
          <w:rFonts w:eastAsia="Times New Roman" w:cs="Times New Roman"/>
          <w:sz w:val="22"/>
          <w:lang w:eastAsia="fr-FR"/>
        </w:rPr>
        <w:t>Au vu de ce qui est exposé ci-dessus, nous prenons les engagements suivants :</w:t>
      </w:r>
    </w:p>
    <w:p w:rsidR="002F0043" w:rsidRPr="002F0043" w:rsidRDefault="002F0043" w:rsidP="002F0043">
      <w:pPr>
        <w:widowControl w:val="0"/>
        <w:numPr>
          <w:ilvl w:val="0"/>
          <w:numId w:val="1"/>
        </w:numPr>
        <w:tabs>
          <w:tab w:val="left" w:pos="1134"/>
        </w:tabs>
        <w:spacing w:after="120" w:line="240" w:lineRule="auto"/>
        <w:ind w:left="426"/>
        <w:jc w:val="both"/>
        <w:rPr>
          <w:rFonts w:eastAsia="Times New Roman" w:cs="Times New Roman"/>
          <w:sz w:val="22"/>
          <w:lang w:eastAsia="fr-FR"/>
        </w:rPr>
      </w:pPr>
      <w:r w:rsidRPr="002F0043">
        <w:rPr>
          <w:rFonts w:eastAsia="Times New Roman" w:cs="Times New Roman"/>
          <w:sz w:val="22"/>
          <w:lang w:eastAsia="fr-FR"/>
        </w:rPr>
        <w:t xml:space="preserve">Nous ne révèlerons à aucun individu, entreprise ou entité (y compris, toute société affiliée), à l’exception des personnes mentionnées au point 3 ci-dessous, le contenu des Informations Confidentielles, ou l’existence d’entretiens ou de négociations concernant la Transaction.  </w:t>
      </w:r>
    </w:p>
    <w:p w:rsidR="002F0043" w:rsidRPr="002F0043" w:rsidRDefault="002F0043" w:rsidP="002F0043">
      <w:pPr>
        <w:widowControl w:val="0"/>
        <w:numPr>
          <w:ilvl w:val="0"/>
          <w:numId w:val="1"/>
        </w:numPr>
        <w:tabs>
          <w:tab w:val="left" w:pos="1134"/>
        </w:tabs>
        <w:spacing w:after="120" w:line="240" w:lineRule="auto"/>
        <w:ind w:left="426"/>
        <w:jc w:val="both"/>
        <w:rPr>
          <w:rFonts w:eastAsia="Times New Roman" w:cs="Times New Roman"/>
          <w:sz w:val="22"/>
          <w:lang w:eastAsia="fr-FR"/>
        </w:rPr>
      </w:pPr>
      <w:r w:rsidRPr="002F0043">
        <w:rPr>
          <w:rFonts w:eastAsia="Times New Roman" w:cs="Times New Roman"/>
          <w:sz w:val="22"/>
          <w:lang w:eastAsia="fr-FR"/>
        </w:rPr>
        <w:t>Nous n’utiliserons les Informations Confidentielles qu’aux seules fins de déterminer l’intérêt de notre établissement de déposer une Manifestation d’Intérêt et de faire une offre (une "</w:t>
      </w:r>
      <w:r w:rsidRPr="002F0043">
        <w:rPr>
          <w:rFonts w:eastAsia="Times New Roman" w:cs="Times New Roman"/>
          <w:b/>
          <w:bCs/>
          <w:sz w:val="22"/>
          <w:lang w:eastAsia="fr-FR"/>
        </w:rPr>
        <w:t>Offre</w:t>
      </w:r>
      <w:r w:rsidRPr="002F0043">
        <w:rPr>
          <w:rFonts w:eastAsia="Times New Roman" w:cs="Times New Roman"/>
          <w:sz w:val="22"/>
          <w:lang w:eastAsia="fr-FR"/>
        </w:rPr>
        <w:t>") dans le cadre de la Transaction, à l’exclusion de tout autre usage.</w:t>
      </w:r>
    </w:p>
    <w:p w:rsidR="002F0043" w:rsidRPr="002F0043" w:rsidRDefault="002F0043" w:rsidP="002F0043">
      <w:pPr>
        <w:widowControl w:val="0"/>
        <w:numPr>
          <w:ilvl w:val="0"/>
          <w:numId w:val="1"/>
        </w:numPr>
        <w:tabs>
          <w:tab w:val="left" w:pos="1134"/>
        </w:tabs>
        <w:spacing w:after="120" w:line="240" w:lineRule="auto"/>
        <w:ind w:left="426"/>
        <w:jc w:val="both"/>
        <w:rPr>
          <w:rFonts w:eastAsia="Times New Roman" w:cs="Times New Roman"/>
          <w:sz w:val="22"/>
          <w:lang w:eastAsia="fr-FR"/>
        </w:rPr>
      </w:pPr>
      <w:r w:rsidRPr="002F0043">
        <w:rPr>
          <w:rFonts w:eastAsia="Times New Roman" w:cs="Times New Roman"/>
          <w:sz w:val="22"/>
          <w:lang w:eastAsia="fr-FR"/>
        </w:rPr>
        <w:t>Nous ne communiquerons les Informations Confidentielles, par écrit ou verbalement, qu’à nos employés et nos conseils extérieurs qui auront été engagés par nous-même (les "</w:t>
      </w:r>
      <w:r w:rsidRPr="002F0043">
        <w:rPr>
          <w:rFonts w:eastAsia="Times New Roman" w:cs="Times New Roman"/>
          <w:b/>
          <w:bCs/>
          <w:sz w:val="22"/>
          <w:lang w:eastAsia="fr-FR"/>
        </w:rPr>
        <w:t>Représentants</w:t>
      </w:r>
      <w:r w:rsidRPr="002F0043">
        <w:rPr>
          <w:rFonts w:eastAsia="Times New Roman" w:cs="Times New Roman"/>
          <w:sz w:val="22"/>
          <w:lang w:eastAsia="fr-FR"/>
        </w:rPr>
        <w:t>"), si cela est nécessaire dans le cadre de la préparation de la Manifestation d’Intérêt et de l’Offre et seulement à cette fin, tout en les informant de la nature confidentielle des Informations et en prenant les mesures appropriées afin de s’assurer qu'ils les conservent comme telles selon les mêmes termes et dans les mêmes conditions que ceux du présent Accord de Confidentialité.</w:t>
      </w:r>
    </w:p>
    <w:p w:rsidR="002F0043" w:rsidRPr="002F0043" w:rsidRDefault="002F0043" w:rsidP="002F0043">
      <w:pPr>
        <w:widowControl w:val="0"/>
        <w:numPr>
          <w:ilvl w:val="0"/>
          <w:numId w:val="1"/>
        </w:numPr>
        <w:tabs>
          <w:tab w:val="left" w:pos="1134"/>
        </w:tabs>
        <w:spacing w:after="120" w:line="240" w:lineRule="auto"/>
        <w:ind w:left="426"/>
        <w:jc w:val="both"/>
        <w:rPr>
          <w:rFonts w:eastAsia="Times New Roman" w:cs="Times New Roman"/>
          <w:sz w:val="22"/>
          <w:lang w:eastAsia="fr-FR"/>
        </w:rPr>
      </w:pPr>
      <w:r w:rsidRPr="002F0043">
        <w:rPr>
          <w:rFonts w:eastAsia="Times New Roman" w:cs="Times New Roman"/>
          <w:sz w:val="22"/>
          <w:lang w:eastAsia="fr-FR"/>
        </w:rPr>
        <w:t>Nous ne ferons pas de copies de documents contenant des Informations Confidentielles autres que celles nécessaires aux personnes mentionnées au point 3 ci-dessus en vue de la préparation de la Manifestation d’Intérêt et de l’Offre.</w:t>
      </w:r>
    </w:p>
    <w:p w:rsidR="002F0043" w:rsidRPr="002F0043" w:rsidRDefault="002F0043" w:rsidP="002F0043">
      <w:pPr>
        <w:widowControl w:val="0"/>
        <w:numPr>
          <w:ilvl w:val="0"/>
          <w:numId w:val="1"/>
        </w:numPr>
        <w:tabs>
          <w:tab w:val="left" w:pos="1134"/>
        </w:tabs>
        <w:spacing w:after="120" w:line="240" w:lineRule="auto"/>
        <w:ind w:left="426"/>
        <w:jc w:val="both"/>
        <w:rPr>
          <w:rFonts w:eastAsia="Times New Roman" w:cs="Times New Roman"/>
          <w:sz w:val="22"/>
          <w:lang w:eastAsia="fr-FR"/>
        </w:rPr>
      </w:pPr>
      <w:r w:rsidRPr="002F0043">
        <w:rPr>
          <w:rFonts w:eastAsia="Times New Roman" w:cs="Times New Roman"/>
          <w:sz w:val="22"/>
          <w:lang w:eastAsia="fr-FR"/>
        </w:rPr>
        <w:t>Nous vous retournerons ou détruirons tous les rapports et documents auxquels vous nous donnerez accès et contenant des Informations Confidentielles si nous décidons de mettre un terme à notre démarche ou si notre Manifestation d’Intérêt ou notre Offre ne sont pas retenues.</w:t>
      </w:r>
    </w:p>
    <w:p w:rsidR="002F0043" w:rsidRPr="002F0043" w:rsidRDefault="002F0043" w:rsidP="002F0043">
      <w:pPr>
        <w:widowControl w:val="0"/>
        <w:numPr>
          <w:ilvl w:val="0"/>
          <w:numId w:val="1"/>
        </w:numPr>
        <w:tabs>
          <w:tab w:val="left" w:pos="1134"/>
        </w:tabs>
        <w:spacing w:after="120" w:line="240" w:lineRule="auto"/>
        <w:ind w:left="426"/>
        <w:jc w:val="both"/>
        <w:rPr>
          <w:rFonts w:eastAsia="Times New Roman" w:cs="Times New Roman"/>
          <w:sz w:val="22"/>
          <w:lang w:eastAsia="fr-FR"/>
        </w:rPr>
      </w:pPr>
      <w:r w:rsidRPr="002F0043">
        <w:rPr>
          <w:rFonts w:eastAsia="Times New Roman" w:cs="Times New Roman"/>
          <w:sz w:val="22"/>
          <w:lang w:eastAsia="fr-FR"/>
        </w:rPr>
        <w:t>Les obligations contenues dans le présent Accord de Confidentialité subsisteront pendant une période de vingt-quatre (24) mois après la date de sa signature nonobstant le retour ou la destruction des Informations Confidentielles.</w:t>
      </w:r>
    </w:p>
    <w:p w:rsidR="002F0043" w:rsidRPr="002F0043" w:rsidRDefault="002F0043" w:rsidP="002F0043">
      <w:pPr>
        <w:widowControl w:val="0"/>
        <w:numPr>
          <w:ilvl w:val="0"/>
          <w:numId w:val="1"/>
        </w:numPr>
        <w:tabs>
          <w:tab w:val="left" w:pos="1134"/>
        </w:tabs>
        <w:spacing w:after="120" w:line="240" w:lineRule="auto"/>
        <w:ind w:left="426"/>
        <w:jc w:val="both"/>
        <w:rPr>
          <w:rFonts w:eastAsia="Times New Roman" w:cs="Times New Roman"/>
          <w:sz w:val="22"/>
          <w:lang w:eastAsia="fr-FR"/>
        </w:rPr>
      </w:pPr>
      <w:r w:rsidRPr="002F0043">
        <w:rPr>
          <w:rFonts w:eastAsia="Times New Roman" w:cs="Times New Roman"/>
          <w:sz w:val="22"/>
          <w:lang w:eastAsia="fr-FR"/>
        </w:rPr>
        <w:t xml:space="preserve">Nous reconnaissons que, bien que les Informations Confidentielles aient été préparées en toute bonne foi et avec le plus grand soin, la Société, le Cédant, les dirigeants de la Société, du Cédant et du Conseiller ne se portent en aucun cas garants de l’exhaustivité </w:t>
      </w:r>
      <w:r w:rsidRPr="002F0043">
        <w:rPr>
          <w:rFonts w:eastAsia="Times New Roman" w:cs="Times New Roman"/>
          <w:sz w:val="22"/>
          <w:lang w:eastAsia="fr-FR"/>
        </w:rPr>
        <w:lastRenderedPageBreak/>
        <w:t>et de l’exactitude des Informations Confidentielles. Ainsi, nous reconnaissons que nous ne pourrons en aucun cas engager la responsabilité de la Société, du Cédant et du Conseiller, au motif qu’une ou plusieurs informations figurant parmi les Informations Confidentielles se révéleraient ou seraient jugées insuffisantes, incomplètes, imprécises ou inexactes.</w:t>
      </w:r>
    </w:p>
    <w:p w:rsidR="002F0043" w:rsidRPr="002F0043" w:rsidRDefault="002F0043" w:rsidP="002F0043">
      <w:pPr>
        <w:widowControl w:val="0"/>
        <w:numPr>
          <w:ilvl w:val="0"/>
          <w:numId w:val="1"/>
        </w:numPr>
        <w:tabs>
          <w:tab w:val="left" w:pos="1134"/>
        </w:tabs>
        <w:spacing w:after="120" w:line="240" w:lineRule="auto"/>
        <w:ind w:left="426"/>
        <w:jc w:val="both"/>
        <w:rPr>
          <w:rFonts w:eastAsia="Times New Roman" w:cs="Times New Roman"/>
          <w:sz w:val="22"/>
          <w:lang w:eastAsia="fr-FR"/>
        </w:rPr>
      </w:pPr>
      <w:r w:rsidRPr="002F0043">
        <w:rPr>
          <w:rFonts w:eastAsia="Times New Roman" w:cs="Times New Roman"/>
          <w:sz w:val="22"/>
          <w:lang w:eastAsia="fr-FR"/>
        </w:rPr>
        <w:t>Nous reconnaissons que nos engagements décrits ci-dessus subsisteront même dans le cas où nous déciderions de ne pas remettre une Manifestation d’Intérêt ou une Offre ou encore, si notre Manifestation d’Intérêt ou notre Offre n’étaient pas retenues.</w:t>
      </w:r>
    </w:p>
    <w:p w:rsidR="002F0043" w:rsidRPr="002F0043" w:rsidRDefault="002F0043" w:rsidP="002F0043">
      <w:pPr>
        <w:spacing w:after="120" w:line="240" w:lineRule="auto"/>
        <w:ind w:left="66"/>
        <w:jc w:val="both"/>
        <w:rPr>
          <w:rFonts w:eastAsia="Times New Roman" w:cs="Times New Roman"/>
          <w:sz w:val="22"/>
          <w:lang w:eastAsia="fr-FR"/>
        </w:rPr>
      </w:pPr>
      <w:bookmarkStart w:id="0" w:name="_DV_M124"/>
      <w:bookmarkEnd w:id="0"/>
      <w:r w:rsidRPr="002F0043">
        <w:rPr>
          <w:rFonts w:eastAsia="Times New Roman" w:cs="Times New Roman"/>
          <w:sz w:val="22"/>
          <w:lang w:eastAsia="fr-FR"/>
        </w:rPr>
        <w:t>Le présent Accord de Confidentialité est soumis au droit tunisien.</w:t>
      </w:r>
    </w:p>
    <w:p w:rsidR="002F0043" w:rsidRPr="002F0043" w:rsidRDefault="002F0043" w:rsidP="002F0043">
      <w:pPr>
        <w:spacing w:after="120" w:line="240" w:lineRule="auto"/>
        <w:jc w:val="both"/>
        <w:rPr>
          <w:rFonts w:eastAsia="Times New Roman" w:cs="Times New Roman"/>
          <w:sz w:val="22"/>
          <w:lang w:eastAsia="fr-FR"/>
        </w:rPr>
      </w:pPr>
      <w:r w:rsidRPr="002F0043">
        <w:rPr>
          <w:rFonts w:eastAsia="Times New Roman" w:cs="Times New Roman"/>
          <w:sz w:val="22"/>
          <w:lang w:eastAsia="fr-FR"/>
        </w:rPr>
        <w:t>Tous différends découlant du présent Accord de Confidentialité ou en relation avec celui-ci non réglés à l’amiable, seront soumis aux tribunaux de Tunis 1.</w:t>
      </w:r>
    </w:p>
    <w:p w:rsidR="002F0043" w:rsidRPr="002F0043" w:rsidRDefault="002F0043" w:rsidP="002F0043">
      <w:pPr>
        <w:tabs>
          <w:tab w:val="left" w:pos="1134"/>
        </w:tabs>
        <w:spacing w:after="120" w:line="240" w:lineRule="auto"/>
        <w:jc w:val="both"/>
        <w:rPr>
          <w:rFonts w:eastAsia="Times New Roman" w:cs="Times New Roman"/>
          <w:sz w:val="22"/>
          <w:lang w:eastAsia="fr-FR"/>
        </w:rPr>
      </w:pPr>
    </w:p>
    <w:p w:rsidR="002F0043" w:rsidRPr="002F0043" w:rsidRDefault="002F0043" w:rsidP="002F0043">
      <w:pPr>
        <w:tabs>
          <w:tab w:val="left" w:pos="1134"/>
        </w:tabs>
        <w:spacing w:after="120" w:line="240" w:lineRule="auto"/>
        <w:jc w:val="both"/>
        <w:rPr>
          <w:rFonts w:eastAsia="Times New Roman" w:cs="Times New Roman"/>
          <w:sz w:val="22"/>
          <w:lang w:eastAsia="fr-FR"/>
        </w:rPr>
      </w:pPr>
      <w:r w:rsidRPr="002F0043">
        <w:rPr>
          <w:rFonts w:eastAsia="Times New Roman" w:cs="Times New Roman"/>
          <w:sz w:val="22"/>
          <w:lang w:eastAsia="fr-FR"/>
        </w:rPr>
        <w:t>Cet Accord de Confidentialité nous obligera ainsi que nos ayants-droits.</w:t>
      </w:r>
    </w:p>
    <w:p w:rsidR="002F0043" w:rsidRPr="002F0043" w:rsidRDefault="002F0043" w:rsidP="002F0043">
      <w:pPr>
        <w:widowControl w:val="0"/>
        <w:tabs>
          <w:tab w:val="left" w:pos="1134"/>
        </w:tabs>
        <w:spacing w:after="120" w:line="240" w:lineRule="auto"/>
        <w:jc w:val="both"/>
        <w:rPr>
          <w:rFonts w:eastAsia="Times New Roman" w:cs="Times New Roman"/>
          <w:sz w:val="22"/>
          <w:lang w:eastAsia="fr-FR"/>
        </w:rPr>
      </w:pPr>
    </w:p>
    <w:p w:rsidR="002F0043" w:rsidRPr="002F0043" w:rsidRDefault="002F0043" w:rsidP="002F0043">
      <w:pPr>
        <w:widowControl w:val="0"/>
        <w:tabs>
          <w:tab w:val="left" w:pos="1134"/>
        </w:tabs>
        <w:spacing w:after="120" w:line="240" w:lineRule="auto"/>
        <w:jc w:val="both"/>
        <w:rPr>
          <w:rFonts w:eastAsia="Times New Roman" w:cs="Times New Roman"/>
          <w:sz w:val="22"/>
          <w:lang w:eastAsia="fr-FR"/>
        </w:rPr>
      </w:pPr>
      <w:r w:rsidRPr="002F0043">
        <w:rPr>
          <w:rFonts w:eastAsia="Times New Roman" w:cs="Times New Roman"/>
          <w:sz w:val="22"/>
          <w:lang w:eastAsia="fr-FR"/>
        </w:rPr>
        <w:t>Signé par</w:t>
      </w:r>
      <w:r w:rsidRPr="002F0043">
        <w:rPr>
          <w:rFonts w:eastAsia="Times New Roman" w:cs="Times New Roman"/>
          <w:sz w:val="22"/>
          <w:lang w:eastAsia="fr-FR"/>
        </w:rPr>
        <w:tab/>
        <w:t>[__________________________________________]</w:t>
      </w:r>
    </w:p>
    <w:p w:rsidR="002F0043" w:rsidRPr="002F0043" w:rsidRDefault="002F0043" w:rsidP="002F0043">
      <w:pPr>
        <w:widowControl w:val="0"/>
        <w:tabs>
          <w:tab w:val="left" w:pos="1134"/>
        </w:tabs>
        <w:spacing w:after="120" w:line="240" w:lineRule="auto"/>
        <w:jc w:val="both"/>
        <w:rPr>
          <w:rFonts w:eastAsia="Times New Roman" w:cs="Times New Roman"/>
          <w:sz w:val="22"/>
          <w:lang w:eastAsia="fr-FR"/>
        </w:rPr>
      </w:pPr>
      <w:r w:rsidRPr="002F0043">
        <w:rPr>
          <w:rFonts w:eastAsia="Times New Roman" w:cs="Times New Roman"/>
          <w:sz w:val="22"/>
          <w:lang w:eastAsia="fr-FR"/>
        </w:rPr>
        <w:t>Pour le compte de [________________________________________________]</w:t>
      </w:r>
    </w:p>
    <w:p w:rsidR="002F0043" w:rsidRPr="002F0043" w:rsidRDefault="002F0043" w:rsidP="002F0043">
      <w:pPr>
        <w:widowControl w:val="0"/>
        <w:tabs>
          <w:tab w:val="left" w:pos="1134"/>
        </w:tabs>
        <w:spacing w:after="120" w:line="240" w:lineRule="auto"/>
        <w:jc w:val="both"/>
        <w:rPr>
          <w:rFonts w:eastAsia="Times New Roman" w:cs="Times New Roman"/>
          <w:sz w:val="22"/>
          <w:lang w:eastAsia="fr-FR"/>
        </w:rPr>
      </w:pPr>
      <w:r w:rsidRPr="002F0043">
        <w:rPr>
          <w:rFonts w:eastAsia="Times New Roman" w:cs="Times New Roman"/>
          <w:sz w:val="22"/>
          <w:lang w:eastAsia="fr-FR"/>
        </w:rPr>
        <w:t>En sa qualité de [__________________________________________________]</w:t>
      </w:r>
    </w:p>
    <w:p w:rsidR="00FE2670" w:rsidRDefault="00FE2670" w:rsidP="00AC1E9D">
      <w:pPr>
        <w:widowControl w:val="0"/>
        <w:tabs>
          <w:tab w:val="left" w:pos="1134"/>
        </w:tabs>
        <w:spacing w:after="120" w:line="240" w:lineRule="auto"/>
        <w:ind w:left="5387"/>
        <w:jc w:val="both"/>
      </w:pPr>
      <w:bookmarkStart w:id="1" w:name="_GoBack"/>
      <w:bookmarkEnd w:id="1"/>
    </w:p>
    <w:sectPr w:rsidR="00FE267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70E8" w:rsidRDefault="002B70E8" w:rsidP="002F0043">
      <w:pPr>
        <w:spacing w:after="0" w:line="240" w:lineRule="auto"/>
      </w:pPr>
      <w:r>
        <w:separator/>
      </w:r>
    </w:p>
  </w:endnote>
  <w:endnote w:type="continuationSeparator" w:id="0">
    <w:p w:rsidR="002B70E8" w:rsidRDefault="002B70E8" w:rsidP="002F0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70E8" w:rsidRDefault="002B70E8" w:rsidP="002F0043">
      <w:pPr>
        <w:spacing w:after="0" w:line="240" w:lineRule="auto"/>
      </w:pPr>
      <w:r>
        <w:separator/>
      </w:r>
    </w:p>
  </w:footnote>
  <w:footnote w:type="continuationSeparator" w:id="0">
    <w:p w:rsidR="002B70E8" w:rsidRDefault="002B70E8" w:rsidP="002F00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02287"/>
    <w:multiLevelType w:val="singleLevel"/>
    <w:tmpl w:val="69A2C5F8"/>
    <w:lvl w:ilvl="0">
      <w:start w:val="1"/>
      <w:numFmt w:val="decimal"/>
      <w:lvlText w:val="%1."/>
      <w:lvlJc w:val="left"/>
      <w:pPr>
        <w:tabs>
          <w:tab w:val="num" w:pos="360"/>
        </w:tabs>
        <w:ind w:left="360" w:hanging="360"/>
      </w:pPr>
      <w:rPr>
        <w:rFonts w:hint="default"/>
        <w:b/>
        <w:bCs/>
        <w:sz w:val="22"/>
        <w:szCs w:val="22"/>
      </w:rPr>
    </w:lvl>
  </w:abstractNum>
  <w:abstractNum w:abstractNumId="1" w15:restartNumberingAfterBreak="0">
    <w:nsid w:val="223E6DEA"/>
    <w:multiLevelType w:val="hybridMultilevel"/>
    <w:tmpl w:val="732282A0"/>
    <w:lvl w:ilvl="0" w:tplc="8E84F9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6F74061"/>
    <w:multiLevelType w:val="singleLevel"/>
    <w:tmpl w:val="0E6C9706"/>
    <w:lvl w:ilvl="0">
      <w:start w:val="1"/>
      <w:numFmt w:val="lowerRoman"/>
      <w:lvlText w:val="%1."/>
      <w:lvlJc w:val="right"/>
      <w:pPr>
        <w:ind w:left="360" w:hanging="360"/>
      </w:pPr>
      <w:rPr>
        <w:b/>
        <w:bCs/>
      </w:rPr>
    </w:lvl>
  </w:abstractNum>
  <w:abstractNum w:abstractNumId="3" w15:restartNumberingAfterBreak="0">
    <w:nsid w:val="600A2C78"/>
    <w:multiLevelType w:val="hybridMultilevel"/>
    <w:tmpl w:val="88E2CDAE"/>
    <w:lvl w:ilvl="0" w:tplc="1112616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67B121A"/>
    <w:multiLevelType w:val="hybridMultilevel"/>
    <w:tmpl w:val="25967590"/>
    <w:lvl w:ilvl="0" w:tplc="8D324022">
      <w:start w:val="1"/>
      <w:numFmt w:val="lowerRoman"/>
      <w:lvlText w:val="%1."/>
      <w:lvlJc w:val="right"/>
      <w:pPr>
        <w:ind w:left="36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EB2588B"/>
    <w:multiLevelType w:val="hybridMultilevel"/>
    <w:tmpl w:val="1D500DA2"/>
    <w:lvl w:ilvl="0" w:tplc="AF865E60">
      <w:start w:val="1"/>
      <w:numFmt w:val="decimal"/>
      <w:lvlText w:val="%1."/>
      <w:lvlJc w:val="left"/>
      <w:pPr>
        <w:tabs>
          <w:tab w:val="num" w:pos="360"/>
        </w:tabs>
        <w:ind w:left="36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043"/>
    <w:rsid w:val="002B70E8"/>
    <w:rsid w:val="002F0043"/>
    <w:rsid w:val="00AC1E9D"/>
    <w:rsid w:val="00FE267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14903"/>
  <w15:chartTrackingRefBased/>
  <w15:docId w15:val="{B9B2A6AD-3AAA-4691-8F1F-C1FD92693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F0043"/>
    <w:pPr>
      <w:widowControl w:val="0"/>
      <w:tabs>
        <w:tab w:val="center" w:pos="4536"/>
        <w:tab w:val="right" w:pos="9072"/>
      </w:tabs>
      <w:spacing w:after="0" w:line="240" w:lineRule="auto"/>
      <w:ind w:left="709"/>
      <w:jc w:val="both"/>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2F0043"/>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2F00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0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1091</Words>
  <Characters>6004</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Tarek Mansour</dc:creator>
  <cp:keywords/>
  <dc:description/>
  <cp:lastModifiedBy>Tarek Mansour</cp:lastModifiedBy>
  <cp:revision>2</cp:revision>
  <dcterms:created xsi:type="dcterms:W3CDTF">2019-03-12T08:04:00Z</dcterms:created>
  <dcterms:modified xsi:type="dcterms:W3CDTF">2019-03-12T08:07:00Z</dcterms:modified>
</cp:coreProperties>
</file>